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FF9" w:rsidRDefault="00ED3FF9" w:rsidP="005A394E">
      <w:pPr>
        <w:pStyle w:val="KeinLeerraum"/>
        <w:spacing w:line="360" w:lineRule="auto"/>
        <w:jc w:val="both"/>
        <w:rPr>
          <w:rFonts w:ascii="Times New Roman" w:hAnsi="Times New Roman" w:cs="Times New Roman"/>
          <w:i/>
          <w:sz w:val="24"/>
          <w:szCs w:val="24"/>
        </w:rPr>
      </w:pPr>
      <w:r w:rsidRPr="00ED3FF9">
        <w:rPr>
          <w:rFonts w:ascii="Times New Roman" w:hAnsi="Times New Roman" w:cs="Times New Roman"/>
          <w:i/>
          <w:sz w:val="24"/>
          <w:szCs w:val="24"/>
        </w:rPr>
        <w:t>Soziopod</w:t>
      </w:r>
      <w:r>
        <w:rPr>
          <w:rFonts w:ascii="Times New Roman" w:hAnsi="Times New Roman" w:cs="Times New Roman"/>
          <w:i/>
          <w:sz w:val="24"/>
          <w:szCs w:val="24"/>
        </w:rPr>
        <w:t>-Abstract</w:t>
      </w:r>
    </w:p>
    <w:p w:rsidR="00ED3FF9" w:rsidRPr="00ED3FF9" w:rsidRDefault="00ED3FF9" w:rsidP="005A394E">
      <w:pPr>
        <w:pStyle w:val="KeinLeerraum"/>
        <w:spacing w:line="360" w:lineRule="auto"/>
        <w:jc w:val="both"/>
        <w:rPr>
          <w:rFonts w:ascii="Times New Roman" w:hAnsi="Times New Roman" w:cs="Times New Roman"/>
          <w:i/>
          <w:sz w:val="24"/>
          <w:szCs w:val="24"/>
        </w:rPr>
      </w:pPr>
    </w:p>
    <w:p w:rsidR="00D856A4" w:rsidRPr="004E50A6" w:rsidRDefault="004E50A6" w:rsidP="005A394E">
      <w:pPr>
        <w:pStyle w:val="KeinLeerraum"/>
        <w:spacing w:line="360" w:lineRule="auto"/>
        <w:jc w:val="both"/>
        <w:rPr>
          <w:rFonts w:ascii="Times New Roman" w:hAnsi="Times New Roman" w:cs="Times New Roman"/>
          <w:b/>
          <w:sz w:val="24"/>
          <w:szCs w:val="24"/>
        </w:rPr>
      </w:pPr>
      <w:r w:rsidRPr="004E50A6">
        <w:rPr>
          <w:rFonts w:ascii="Times New Roman" w:hAnsi="Times New Roman" w:cs="Times New Roman"/>
          <w:b/>
          <w:sz w:val="24"/>
          <w:szCs w:val="24"/>
        </w:rPr>
        <w:t>Die Entwicklungstheorie des moralischen Denkens von Lawrence Kohlberg</w:t>
      </w:r>
    </w:p>
    <w:p w:rsidR="004E50A6" w:rsidRDefault="004E50A6" w:rsidP="005A394E">
      <w:pPr>
        <w:pStyle w:val="KeinLeerraum"/>
        <w:spacing w:line="360" w:lineRule="auto"/>
        <w:jc w:val="both"/>
        <w:rPr>
          <w:rFonts w:ascii="Times New Roman" w:hAnsi="Times New Roman" w:cs="Times New Roman"/>
          <w:sz w:val="24"/>
          <w:szCs w:val="24"/>
        </w:rPr>
      </w:pPr>
    </w:p>
    <w:p w:rsidR="005A394E" w:rsidRPr="006E0A46" w:rsidRDefault="005A394E" w:rsidP="005A394E">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Der Schweizer Biologe und Psychologe </w:t>
      </w:r>
      <w:r w:rsidRPr="006E0A46">
        <w:rPr>
          <w:rFonts w:ascii="Times New Roman" w:hAnsi="Times New Roman" w:cs="Times New Roman"/>
          <w:sz w:val="24"/>
          <w:szCs w:val="24"/>
        </w:rPr>
        <w:t>Jean Piaget</w:t>
      </w:r>
      <w:r>
        <w:rPr>
          <w:rFonts w:ascii="Times New Roman" w:hAnsi="Times New Roman" w:cs="Times New Roman"/>
          <w:sz w:val="24"/>
          <w:szCs w:val="24"/>
        </w:rPr>
        <w:t xml:space="preserve"> (1896-1980) gilt als</w:t>
      </w:r>
      <w:r w:rsidRPr="006E0A46">
        <w:rPr>
          <w:rFonts w:ascii="Times New Roman" w:hAnsi="Times New Roman" w:cs="Times New Roman"/>
          <w:sz w:val="24"/>
          <w:szCs w:val="24"/>
        </w:rPr>
        <w:t xml:space="preserve"> Begründer der modernen </w:t>
      </w:r>
      <w:r w:rsidRPr="00C3418E">
        <w:rPr>
          <w:rFonts w:ascii="Times New Roman" w:hAnsi="Times New Roman" w:cs="Times New Roman"/>
          <w:i/>
          <w:sz w:val="24"/>
          <w:szCs w:val="24"/>
        </w:rPr>
        <w:t>strukturgenet</w:t>
      </w:r>
      <w:r w:rsidR="00C3418E" w:rsidRPr="00C3418E">
        <w:rPr>
          <w:rFonts w:ascii="Times New Roman" w:hAnsi="Times New Roman" w:cs="Times New Roman"/>
          <w:i/>
          <w:sz w:val="24"/>
          <w:szCs w:val="24"/>
        </w:rPr>
        <w:t>ischen Entwicklungspsychologie</w:t>
      </w:r>
      <w:r w:rsidR="00C3418E">
        <w:rPr>
          <w:rFonts w:ascii="Times New Roman" w:hAnsi="Times New Roman" w:cs="Times New Roman"/>
          <w:sz w:val="24"/>
          <w:szCs w:val="24"/>
        </w:rPr>
        <w:t xml:space="preserve">. Dieses psychologische Forschungsprogramm geht davon aus, dass sich basale Muster des </w:t>
      </w:r>
      <w:r w:rsidR="00C3418E" w:rsidRPr="006E0A46">
        <w:rPr>
          <w:rFonts w:ascii="Times New Roman" w:hAnsi="Times New Roman" w:cs="Times New Roman"/>
          <w:sz w:val="24"/>
          <w:szCs w:val="24"/>
        </w:rPr>
        <w:t>logisch-begrifflich</w:t>
      </w:r>
      <w:r w:rsidR="00C3418E">
        <w:rPr>
          <w:rFonts w:ascii="Times New Roman" w:hAnsi="Times New Roman" w:cs="Times New Roman"/>
          <w:sz w:val="24"/>
          <w:szCs w:val="24"/>
        </w:rPr>
        <w:t xml:space="preserve">en Denkens </w:t>
      </w:r>
      <w:r w:rsidR="00ED3FF9">
        <w:rPr>
          <w:rFonts w:ascii="Times New Roman" w:hAnsi="Times New Roman" w:cs="Times New Roman"/>
          <w:sz w:val="24"/>
          <w:szCs w:val="24"/>
        </w:rPr>
        <w:t xml:space="preserve">in Kindheit und Jugend </w:t>
      </w:r>
      <w:r w:rsidR="00C3418E">
        <w:rPr>
          <w:rFonts w:ascii="Times New Roman" w:hAnsi="Times New Roman" w:cs="Times New Roman"/>
          <w:sz w:val="24"/>
          <w:szCs w:val="24"/>
        </w:rPr>
        <w:t>aufeinander aufbauend</w:t>
      </w:r>
      <w:r w:rsidR="00ED3FF9">
        <w:rPr>
          <w:rFonts w:ascii="Times New Roman" w:hAnsi="Times New Roman" w:cs="Times New Roman"/>
          <w:sz w:val="24"/>
          <w:szCs w:val="24"/>
        </w:rPr>
        <w:t xml:space="preserve"> entwickeln</w:t>
      </w:r>
      <w:r w:rsidR="00C3418E">
        <w:rPr>
          <w:rFonts w:ascii="Times New Roman" w:hAnsi="Times New Roman" w:cs="Times New Roman"/>
          <w:sz w:val="24"/>
          <w:szCs w:val="24"/>
        </w:rPr>
        <w:t xml:space="preserve">. Piaget untersuchte auch die Entstehung </w:t>
      </w:r>
      <w:r w:rsidR="00C3418E" w:rsidRPr="00C3418E">
        <w:rPr>
          <w:rFonts w:ascii="Times New Roman" w:hAnsi="Times New Roman" w:cs="Times New Roman"/>
          <w:i/>
          <w:sz w:val="24"/>
          <w:szCs w:val="24"/>
        </w:rPr>
        <w:t>moralischer</w:t>
      </w:r>
      <w:r w:rsidR="00D31685">
        <w:rPr>
          <w:rFonts w:ascii="Times New Roman" w:hAnsi="Times New Roman" w:cs="Times New Roman"/>
          <w:sz w:val="24"/>
          <w:szCs w:val="24"/>
        </w:rPr>
        <w:t xml:space="preserve"> </w:t>
      </w:r>
      <w:r w:rsidR="00C3418E">
        <w:rPr>
          <w:rFonts w:ascii="Times New Roman" w:hAnsi="Times New Roman" w:cs="Times New Roman"/>
          <w:sz w:val="24"/>
          <w:szCs w:val="24"/>
        </w:rPr>
        <w:t>Denkstrukturen</w:t>
      </w:r>
      <w:r w:rsidR="006333D3">
        <w:rPr>
          <w:rFonts w:ascii="Times New Roman" w:hAnsi="Times New Roman" w:cs="Times New Roman"/>
          <w:sz w:val="24"/>
          <w:szCs w:val="24"/>
        </w:rPr>
        <w:t xml:space="preserve"> </w:t>
      </w:r>
      <w:r w:rsidR="00D31685">
        <w:rPr>
          <w:rFonts w:ascii="Times New Roman" w:hAnsi="Times New Roman" w:cs="Times New Roman"/>
          <w:sz w:val="24"/>
          <w:szCs w:val="24"/>
        </w:rPr>
        <w:t xml:space="preserve">bei Kindern. </w:t>
      </w:r>
      <w:r w:rsidR="00C3418E">
        <w:rPr>
          <w:rFonts w:ascii="Times New Roman" w:hAnsi="Times New Roman" w:cs="Times New Roman"/>
          <w:sz w:val="24"/>
          <w:szCs w:val="24"/>
        </w:rPr>
        <w:t xml:space="preserve">Er </w:t>
      </w:r>
      <w:r w:rsidR="00D31685">
        <w:rPr>
          <w:rFonts w:ascii="Times New Roman" w:hAnsi="Times New Roman" w:cs="Times New Roman"/>
          <w:sz w:val="24"/>
          <w:szCs w:val="24"/>
        </w:rPr>
        <w:t xml:space="preserve">erkannte, dass </w:t>
      </w:r>
      <w:r w:rsidR="00F522EB">
        <w:rPr>
          <w:rFonts w:ascii="Times New Roman" w:hAnsi="Times New Roman" w:cs="Times New Roman"/>
          <w:sz w:val="24"/>
          <w:szCs w:val="24"/>
        </w:rPr>
        <w:t xml:space="preserve">Kinder </w:t>
      </w:r>
      <w:r w:rsidR="00D31685">
        <w:rPr>
          <w:rFonts w:ascii="Times New Roman" w:hAnsi="Times New Roman" w:cs="Times New Roman"/>
          <w:sz w:val="24"/>
          <w:szCs w:val="24"/>
        </w:rPr>
        <w:t>i</w:t>
      </w:r>
      <w:r w:rsidR="003615C6">
        <w:rPr>
          <w:rFonts w:ascii="Times New Roman" w:hAnsi="Times New Roman" w:cs="Times New Roman"/>
          <w:sz w:val="24"/>
          <w:szCs w:val="24"/>
        </w:rPr>
        <w:t xml:space="preserve">m 4./5. Lebensjahr </w:t>
      </w:r>
      <w:r w:rsidR="006333D3">
        <w:rPr>
          <w:rFonts w:ascii="Times New Roman" w:hAnsi="Times New Roman" w:cs="Times New Roman"/>
          <w:sz w:val="24"/>
          <w:szCs w:val="24"/>
        </w:rPr>
        <w:t>Spielregeln</w:t>
      </w:r>
      <w:r w:rsidR="00F522EB">
        <w:rPr>
          <w:rFonts w:ascii="Times New Roman" w:hAnsi="Times New Roman" w:cs="Times New Roman"/>
          <w:sz w:val="24"/>
          <w:szCs w:val="24"/>
        </w:rPr>
        <w:t>, wie z.B. die</w:t>
      </w:r>
      <w:r w:rsidR="003615C6" w:rsidRPr="003615C6">
        <w:rPr>
          <w:rFonts w:ascii="Times New Roman" w:hAnsi="Times New Roman" w:cs="Times New Roman"/>
          <w:sz w:val="24"/>
          <w:szCs w:val="24"/>
        </w:rPr>
        <w:t xml:space="preserve"> </w:t>
      </w:r>
      <w:r w:rsidR="003615C6">
        <w:rPr>
          <w:rFonts w:ascii="Times New Roman" w:hAnsi="Times New Roman" w:cs="Times New Roman"/>
          <w:sz w:val="24"/>
          <w:szCs w:val="24"/>
        </w:rPr>
        <w:t xml:space="preserve">des </w:t>
      </w:r>
      <w:r w:rsidR="003615C6" w:rsidRPr="006E0A46">
        <w:rPr>
          <w:rFonts w:ascii="Times New Roman" w:hAnsi="Times New Roman" w:cs="Times New Roman"/>
          <w:sz w:val="24"/>
          <w:szCs w:val="24"/>
        </w:rPr>
        <w:t>Murmelspiel</w:t>
      </w:r>
      <w:r w:rsidR="003615C6">
        <w:rPr>
          <w:rFonts w:ascii="Times New Roman" w:hAnsi="Times New Roman" w:cs="Times New Roman"/>
          <w:sz w:val="24"/>
          <w:szCs w:val="24"/>
        </w:rPr>
        <w:t>s</w:t>
      </w:r>
      <w:r w:rsidR="00F522EB">
        <w:rPr>
          <w:rFonts w:ascii="Times New Roman" w:hAnsi="Times New Roman" w:cs="Times New Roman"/>
          <w:sz w:val="24"/>
          <w:szCs w:val="24"/>
        </w:rPr>
        <w:t>,</w:t>
      </w:r>
      <w:r w:rsidR="006333D3">
        <w:rPr>
          <w:rFonts w:ascii="Times New Roman" w:hAnsi="Times New Roman" w:cs="Times New Roman"/>
          <w:sz w:val="24"/>
          <w:szCs w:val="24"/>
        </w:rPr>
        <w:t xml:space="preserve"> </w:t>
      </w:r>
      <w:r w:rsidRPr="006E0A46">
        <w:rPr>
          <w:rFonts w:ascii="Times New Roman" w:hAnsi="Times New Roman" w:cs="Times New Roman"/>
          <w:sz w:val="24"/>
          <w:szCs w:val="24"/>
        </w:rPr>
        <w:t>als absolut unveränderlich an</w:t>
      </w:r>
      <w:r w:rsidR="00D31685">
        <w:rPr>
          <w:rFonts w:ascii="Times New Roman" w:hAnsi="Times New Roman" w:cs="Times New Roman"/>
          <w:sz w:val="24"/>
          <w:szCs w:val="24"/>
        </w:rPr>
        <w:t>sehen</w:t>
      </w:r>
      <w:r w:rsidRPr="006E0A46">
        <w:rPr>
          <w:rFonts w:ascii="Times New Roman" w:hAnsi="Times New Roman" w:cs="Times New Roman"/>
          <w:sz w:val="24"/>
          <w:szCs w:val="24"/>
        </w:rPr>
        <w:t xml:space="preserve">. Erst im Grundschulalter beginnen Kinder, Spielregeln als </w:t>
      </w:r>
      <w:r w:rsidR="006333D3" w:rsidRPr="006E0A46">
        <w:rPr>
          <w:rFonts w:ascii="Times New Roman" w:hAnsi="Times New Roman" w:cs="Times New Roman"/>
          <w:sz w:val="24"/>
          <w:szCs w:val="24"/>
        </w:rPr>
        <w:t>Vereinbarungen</w:t>
      </w:r>
      <w:r w:rsidRPr="006E0A46">
        <w:rPr>
          <w:rFonts w:ascii="Times New Roman" w:hAnsi="Times New Roman" w:cs="Times New Roman"/>
          <w:sz w:val="24"/>
          <w:szCs w:val="24"/>
        </w:rPr>
        <w:t xml:space="preserve"> zu interpretieren, die man im Einvernehmen mit anderen auch verändern darf. Auf der Basis dieser und zahlreicher anderer Beobachtungen unterschied Piaget zwei Entwicklungsstadien </w:t>
      </w:r>
      <w:r w:rsidR="00F522EB">
        <w:rPr>
          <w:rFonts w:ascii="Times New Roman" w:hAnsi="Times New Roman" w:cs="Times New Roman"/>
          <w:sz w:val="24"/>
          <w:szCs w:val="24"/>
        </w:rPr>
        <w:t xml:space="preserve">des </w:t>
      </w:r>
      <w:r w:rsidRPr="006E0A46">
        <w:rPr>
          <w:rFonts w:ascii="Times New Roman" w:hAnsi="Times New Roman" w:cs="Times New Roman"/>
          <w:sz w:val="24"/>
          <w:szCs w:val="24"/>
        </w:rPr>
        <w:t>moralischen Denkens (Montada 2002</w:t>
      </w:r>
      <w:r>
        <w:rPr>
          <w:rFonts w:ascii="Times New Roman" w:hAnsi="Times New Roman" w:cs="Times New Roman"/>
          <w:sz w:val="24"/>
          <w:szCs w:val="24"/>
        </w:rPr>
        <w:t>: 629 f.</w:t>
      </w:r>
      <w:r w:rsidRPr="006E0A46">
        <w:rPr>
          <w:rFonts w:ascii="Times New Roman" w:hAnsi="Times New Roman" w:cs="Times New Roman"/>
          <w:sz w:val="24"/>
          <w:szCs w:val="24"/>
        </w:rPr>
        <w:t>):</w:t>
      </w:r>
      <w:r w:rsidR="00F522EB">
        <w:rPr>
          <w:rFonts w:ascii="Times New Roman" w:hAnsi="Times New Roman" w:cs="Times New Roman"/>
          <w:sz w:val="24"/>
          <w:szCs w:val="24"/>
        </w:rPr>
        <w:t xml:space="preserve"> </w:t>
      </w:r>
    </w:p>
    <w:p w:rsidR="006333D3" w:rsidRDefault="005A394E" w:rsidP="006333D3">
      <w:pPr>
        <w:pStyle w:val="KeinLeerraum"/>
        <w:numPr>
          <w:ilvl w:val="0"/>
          <w:numId w:val="2"/>
        </w:numPr>
        <w:spacing w:line="360" w:lineRule="auto"/>
        <w:jc w:val="both"/>
        <w:rPr>
          <w:rFonts w:ascii="Times New Roman" w:hAnsi="Times New Roman" w:cs="Times New Roman"/>
          <w:sz w:val="24"/>
          <w:szCs w:val="24"/>
        </w:rPr>
      </w:pPr>
      <w:r w:rsidRPr="006333D3">
        <w:rPr>
          <w:rFonts w:ascii="Times New Roman" w:hAnsi="Times New Roman" w:cs="Times New Roman"/>
          <w:sz w:val="24"/>
          <w:szCs w:val="24"/>
        </w:rPr>
        <w:t xml:space="preserve">Im Stadium der </w:t>
      </w:r>
      <w:r w:rsidRPr="006333D3">
        <w:rPr>
          <w:rFonts w:ascii="Times New Roman" w:hAnsi="Times New Roman" w:cs="Times New Roman"/>
          <w:i/>
          <w:sz w:val="24"/>
          <w:szCs w:val="24"/>
        </w:rPr>
        <w:t>Heteronomie</w:t>
      </w:r>
      <w:r w:rsidRPr="006333D3">
        <w:rPr>
          <w:rFonts w:ascii="Times New Roman" w:hAnsi="Times New Roman" w:cs="Times New Roman"/>
          <w:sz w:val="24"/>
          <w:szCs w:val="24"/>
        </w:rPr>
        <w:t xml:space="preserve"> werden Re</w:t>
      </w:r>
      <w:r w:rsidR="006333D3">
        <w:rPr>
          <w:rFonts w:ascii="Times New Roman" w:hAnsi="Times New Roman" w:cs="Times New Roman"/>
          <w:sz w:val="24"/>
          <w:szCs w:val="24"/>
        </w:rPr>
        <w:t>geln durch Autoritäten gesetzt.</w:t>
      </w:r>
    </w:p>
    <w:p w:rsidR="005A394E" w:rsidRPr="006333D3" w:rsidRDefault="005A394E" w:rsidP="006333D3">
      <w:pPr>
        <w:pStyle w:val="KeinLeerraum"/>
        <w:numPr>
          <w:ilvl w:val="0"/>
          <w:numId w:val="2"/>
        </w:numPr>
        <w:spacing w:line="360" w:lineRule="auto"/>
        <w:jc w:val="both"/>
        <w:rPr>
          <w:rFonts w:ascii="Times New Roman" w:hAnsi="Times New Roman" w:cs="Times New Roman"/>
          <w:sz w:val="24"/>
          <w:szCs w:val="24"/>
        </w:rPr>
      </w:pPr>
      <w:r w:rsidRPr="006333D3">
        <w:rPr>
          <w:rFonts w:ascii="Times New Roman" w:hAnsi="Times New Roman" w:cs="Times New Roman"/>
          <w:sz w:val="24"/>
          <w:szCs w:val="24"/>
        </w:rPr>
        <w:t xml:space="preserve">Im Stadium der </w:t>
      </w:r>
      <w:r w:rsidRPr="006333D3">
        <w:rPr>
          <w:rFonts w:ascii="Times New Roman" w:hAnsi="Times New Roman" w:cs="Times New Roman"/>
          <w:i/>
          <w:sz w:val="24"/>
          <w:szCs w:val="24"/>
        </w:rPr>
        <w:t>Autonomie</w:t>
      </w:r>
      <w:r w:rsidRPr="006333D3">
        <w:rPr>
          <w:rFonts w:ascii="Times New Roman" w:hAnsi="Times New Roman" w:cs="Times New Roman"/>
          <w:sz w:val="24"/>
          <w:szCs w:val="24"/>
        </w:rPr>
        <w:t xml:space="preserve"> </w:t>
      </w:r>
      <w:r w:rsidR="006333D3">
        <w:rPr>
          <w:rFonts w:ascii="Times New Roman" w:hAnsi="Times New Roman" w:cs="Times New Roman"/>
          <w:sz w:val="24"/>
          <w:szCs w:val="24"/>
        </w:rPr>
        <w:t xml:space="preserve">vereinbaren </w:t>
      </w:r>
      <w:r w:rsidRPr="006333D3">
        <w:rPr>
          <w:rFonts w:ascii="Times New Roman" w:hAnsi="Times New Roman" w:cs="Times New Roman"/>
          <w:sz w:val="24"/>
          <w:szCs w:val="24"/>
        </w:rPr>
        <w:t>Kinder</w:t>
      </w:r>
      <w:r w:rsidR="006333D3" w:rsidRPr="006333D3">
        <w:rPr>
          <w:rFonts w:ascii="Times New Roman" w:hAnsi="Times New Roman" w:cs="Times New Roman"/>
          <w:sz w:val="24"/>
          <w:szCs w:val="24"/>
        </w:rPr>
        <w:t xml:space="preserve"> Regeln</w:t>
      </w:r>
      <w:r w:rsidR="006333D3">
        <w:rPr>
          <w:rFonts w:ascii="Times New Roman" w:hAnsi="Times New Roman" w:cs="Times New Roman"/>
          <w:sz w:val="24"/>
          <w:szCs w:val="24"/>
        </w:rPr>
        <w:t xml:space="preserve"> miteinander.</w:t>
      </w:r>
      <w:r w:rsidRPr="006333D3">
        <w:rPr>
          <w:rFonts w:ascii="Times New Roman" w:hAnsi="Times New Roman" w:cs="Times New Roman"/>
          <w:sz w:val="24"/>
          <w:szCs w:val="24"/>
        </w:rPr>
        <w:t xml:space="preserve"> </w:t>
      </w:r>
    </w:p>
    <w:p w:rsidR="005A394E" w:rsidRDefault="006333D3" w:rsidP="00550EE0">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t>Der US-amerikanische Psychologe und Erziehungswissenschaftler</w:t>
      </w:r>
      <w:r w:rsidRPr="006E0A46">
        <w:rPr>
          <w:rFonts w:ascii="Times New Roman" w:hAnsi="Times New Roman" w:cs="Times New Roman"/>
          <w:sz w:val="24"/>
          <w:szCs w:val="24"/>
        </w:rPr>
        <w:t xml:space="preserve"> Lawrence Kohlberg (1927-1987) </w:t>
      </w:r>
      <w:r>
        <w:rPr>
          <w:rFonts w:ascii="Times New Roman" w:hAnsi="Times New Roman" w:cs="Times New Roman"/>
          <w:sz w:val="24"/>
          <w:szCs w:val="24"/>
        </w:rPr>
        <w:t>entwickelte Jean Piagets Theorie zum moralischen Denken von Kindern weiter</w:t>
      </w:r>
      <w:r w:rsidR="005A394E" w:rsidRPr="006E0A46">
        <w:rPr>
          <w:rFonts w:ascii="Times New Roman" w:hAnsi="Times New Roman" w:cs="Times New Roman"/>
          <w:sz w:val="24"/>
          <w:szCs w:val="24"/>
        </w:rPr>
        <w:t xml:space="preserve">. Er </w:t>
      </w:r>
      <w:r>
        <w:rPr>
          <w:rFonts w:ascii="Times New Roman" w:hAnsi="Times New Roman" w:cs="Times New Roman"/>
          <w:sz w:val="24"/>
          <w:szCs w:val="24"/>
        </w:rPr>
        <w:t xml:space="preserve">untersuchte </w:t>
      </w:r>
      <w:r w:rsidR="005A394E" w:rsidRPr="006E0A46">
        <w:rPr>
          <w:rFonts w:ascii="Times New Roman" w:hAnsi="Times New Roman" w:cs="Times New Roman"/>
          <w:sz w:val="24"/>
          <w:szCs w:val="24"/>
        </w:rPr>
        <w:t>auch Jugendliche und Erwachsene hinsichtlich ihres Denkens über moralische Grundprobleme. Kohlberg</w:t>
      </w:r>
      <w:r w:rsidR="005A394E">
        <w:rPr>
          <w:rFonts w:ascii="Times New Roman" w:hAnsi="Times New Roman" w:cs="Times New Roman"/>
          <w:sz w:val="24"/>
          <w:szCs w:val="24"/>
        </w:rPr>
        <w:t xml:space="preserve">s Vorgehen </w:t>
      </w:r>
      <w:r w:rsidR="005A394E" w:rsidRPr="006E0A46">
        <w:rPr>
          <w:rFonts w:ascii="Times New Roman" w:hAnsi="Times New Roman" w:cs="Times New Roman"/>
          <w:sz w:val="24"/>
          <w:szCs w:val="24"/>
        </w:rPr>
        <w:t xml:space="preserve">orientiert sich dabei </w:t>
      </w:r>
      <w:r>
        <w:rPr>
          <w:rFonts w:ascii="Times New Roman" w:hAnsi="Times New Roman" w:cs="Times New Roman"/>
          <w:sz w:val="24"/>
          <w:szCs w:val="24"/>
        </w:rPr>
        <w:t xml:space="preserve">nicht </w:t>
      </w:r>
      <w:r w:rsidR="005A394E" w:rsidRPr="006E0A46">
        <w:rPr>
          <w:rFonts w:ascii="Times New Roman" w:hAnsi="Times New Roman" w:cs="Times New Roman"/>
          <w:sz w:val="24"/>
          <w:szCs w:val="24"/>
        </w:rPr>
        <w:t>an direkten Verhaltensbeobachtungen oder</w:t>
      </w:r>
      <w:r>
        <w:rPr>
          <w:rFonts w:ascii="Times New Roman" w:hAnsi="Times New Roman" w:cs="Times New Roman"/>
          <w:sz w:val="24"/>
          <w:szCs w:val="24"/>
        </w:rPr>
        <w:t xml:space="preserve"> Experimenten</w:t>
      </w:r>
      <w:r w:rsidR="005A394E" w:rsidRPr="006E0A46">
        <w:rPr>
          <w:rFonts w:ascii="Times New Roman" w:hAnsi="Times New Roman" w:cs="Times New Roman"/>
          <w:sz w:val="24"/>
          <w:szCs w:val="24"/>
        </w:rPr>
        <w:t xml:space="preserve">, sondern an einer bestimmten Interviewmethode, in der </w:t>
      </w:r>
      <w:r>
        <w:rPr>
          <w:rFonts w:ascii="Times New Roman" w:hAnsi="Times New Roman" w:cs="Times New Roman"/>
          <w:sz w:val="24"/>
          <w:szCs w:val="24"/>
        </w:rPr>
        <w:t xml:space="preserve">er </w:t>
      </w:r>
      <w:r w:rsidR="005A394E" w:rsidRPr="006E0A46">
        <w:rPr>
          <w:rFonts w:ascii="Times New Roman" w:hAnsi="Times New Roman" w:cs="Times New Roman"/>
          <w:sz w:val="24"/>
          <w:szCs w:val="24"/>
        </w:rPr>
        <w:t xml:space="preserve">Probanden zu moralischen </w:t>
      </w:r>
      <w:r w:rsidR="005A394E" w:rsidRPr="003615C6">
        <w:rPr>
          <w:rFonts w:ascii="Times New Roman" w:hAnsi="Times New Roman" w:cs="Times New Roman"/>
          <w:i/>
          <w:sz w:val="24"/>
          <w:szCs w:val="24"/>
        </w:rPr>
        <w:t>Dilemmata</w:t>
      </w:r>
      <w:r w:rsidR="005A394E" w:rsidRPr="006E0A46">
        <w:rPr>
          <w:rFonts w:ascii="Times New Roman" w:hAnsi="Times New Roman" w:cs="Times New Roman"/>
          <w:sz w:val="24"/>
          <w:szCs w:val="24"/>
        </w:rPr>
        <w:t xml:space="preserve"> befragt</w:t>
      </w:r>
      <w:r>
        <w:rPr>
          <w:rFonts w:ascii="Times New Roman" w:hAnsi="Times New Roman" w:cs="Times New Roman"/>
          <w:sz w:val="24"/>
          <w:szCs w:val="24"/>
        </w:rPr>
        <w:t>e</w:t>
      </w:r>
      <w:r w:rsidR="005A394E" w:rsidRPr="006E0A46">
        <w:rPr>
          <w:rFonts w:ascii="Times New Roman" w:hAnsi="Times New Roman" w:cs="Times New Roman"/>
          <w:sz w:val="24"/>
          <w:szCs w:val="24"/>
        </w:rPr>
        <w:t>. Diese Dilemmata drehen sich um grundsätzliche, mitunter existenzielle moralische Werte und Normen: Sollte es erlaubt sein, einer Person, die unheilbar erkrankt ist und starke Schmerzen hat, Sterbehilfe zu gewähren? Darf m</w:t>
      </w:r>
      <w:r w:rsidR="005A394E">
        <w:rPr>
          <w:rFonts w:ascii="Times New Roman" w:hAnsi="Times New Roman" w:cs="Times New Roman"/>
          <w:sz w:val="24"/>
          <w:szCs w:val="24"/>
        </w:rPr>
        <w:t xml:space="preserve">an ein Gesetz </w:t>
      </w:r>
      <w:r w:rsidR="005A394E" w:rsidRPr="006E0A46">
        <w:rPr>
          <w:rFonts w:ascii="Times New Roman" w:hAnsi="Times New Roman" w:cs="Times New Roman"/>
          <w:sz w:val="24"/>
          <w:szCs w:val="24"/>
        </w:rPr>
        <w:t>brechen, um ein Menschenleben zu retten? Darf man lügen, wenn damit ein Unheil abgewendet werden kann? Diese und zahlreiche andere Frage</w:t>
      </w:r>
      <w:r>
        <w:rPr>
          <w:rFonts w:ascii="Times New Roman" w:hAnsi="Times New Roman" w:cs="Times New Roman"/>
          <w:sz w:val="24"/>
          <w:szCs w:val="24"/>
        </w:rPr>
        <w:t xml:space="preserve">n bilden das Zentrum der </w:t>
      </w:r>
      <w:r w:rsidR="005A394E" w:rsidRPr="006E0A46">
        <w:rPr>
          <w:rFonts w:ascii="Times New Roman" w:hAnsi="Times New Roman" w:cs="Times New Roman"/>
          <w:sz w:val="24"/>
          <w:szCs w:val="24"/>
        </w:rPr>
        <w:t>Geschichten, die Kohlberg seinen Probanden vorlegt</w:t>
      </w:r>
      <w:r>
        <w:rPr>
          <w:rFonts w:ascii="Times New Roman" w:hAnsi="Times New Roman" w:cs="Times New Roman"/>
          <w:sz w:val="24"/>
          <w:szCs w:val="24"/>
        </w:rPr>
        <w:t>e</w:t>
      </w:r>
      <w:r w:rsidR="005A394E" w:rsidRPr="006E0A46">
        <w:rPr>
          <w:rFonts w:ascii="Times New Roman" w:hAnsi="Times New Roman" w:cs="Times New Roman"/>
          <w:sz w:val="24"/>
          <w:szCs w:val="24"/>
        </w:rPr>
        <w:t xml:space="preserve">. </w:t>
      </w:r>
      <w:r w:rsidR="00550EE0">
        <w:rPr>
          <w:rFonts w:ascii="Times New Roman" w:hAnsi="Times New Roman" w:cs="Times New Roman"/>
          <w:sz w:val="24"/>
          <w:szCs w:val="24"/>
        </w:rPr>
        <w:t xml:space="preserve">In </w:t>
      </w:r>
      <w:r w:rsidR="005A394E" w:rsidRPr="006E0A46">
        <w:rPr>
          <w:rFonts w:ascii="Times New Roman" w:hAnsi="Times New Roman" w:cs="Times New Roman"/>
          <w:sz w:val="24"/>
          <w:szCs w:val="24"/>
        </w:rPr>
        <w:t>den Antworten der Interviewten</w:t>
      </w:r>
      <w:r w:rsidR="00550EE0">
        <w:rPr>
          <w:rFonts w:ascii="Times New Roman" w:hAnsi="Times New Roman" w:cs="Times New Roman"/>
          <w:sz w:val="24"/>
          <w:szCs w:val="24"/>
        </w:rPr>
        <w:t xml:space="preserve"> erkannte Kohlberg</w:t>
      </w:r>
      <w:r w:rsidR="005A394E" w:rsidRPr="006E0A46">
        <w:rPr>
          <w:rFonts w:ascii="Times New Roman" w:hAnsi="Times New Roman" w:cs="Times New Roman"/>
          <w:sz w:val="24"/>
          <w:szCs w:val="24"/>
        </w:rPr>
        <w:t xml:space="preserve"> </w:t>
      </w:r>
      <w:r w:rsidR="00550EE0">
        <w:rPr>
          <w:rFonts w:ascii="Times New Roman" w:hAnsi="Times New Roman" w:cs="Times New Roman"/>
          <w:sz w:val="24"/>
          <w:szCs w:val="24"/>
        </w:rPr>
        <w:t xml:space="preserve">grundlegende, wiederkehrende </w:t>
      </w:r>
      <w:r w:rsidR="005A394E" w:rsidRPr="006E0A46">
        <w:rPr>
          <w:rFonts w:ascii="Times New Roman" w:hAnsi="Times New Roman" w:cs="Times New Roman"/>
          <w:sz w:val="24"/>
          <w:szCs w:val="24"/>
        </w:rPr>
        <w:t>A</w:t>
      </w:r>
      <w:r w:rsidR="00550EE0">
        <w:rPr>
          <w:rFonts w:ascii="Times New Roman" w:hAnsi="Times New Roman" w:cs="Times New Roman"/>
          <w:sz w:val="24"/>
          <w:szCs w:val="24"/>
        </w:rPr>
        <w:t xml:space="preserve">rgumentationsmuster und </w:t>
      </w:r>
      <w:r w:rsidR="005A394E" w:rsidRPr="006E0A46">
        <w:rPr>
          <w:rFonts w:ascii="Times New Roman" w:hAnsi="Times New Roman" w:cs="Times New Roman"/>
          <w:sz w:val="24"/>
          <w:szCs w:val="24"/>
        </w:rPr>
        <w:t>Begründungsstrukturen</w:t>
      </w:r>
      <w:r w:rsidR="00550EE0">
        <w:rPr>
          <w:rFonts w:ascii="Times New Roman" w:hAnsi="Times New Roman" w:cs="Times New Roman"/>
          <w:sz w:val="24"/>
          <w:szCs w:val="24"/>
        </w:rPr>
        <w:t xml:space="preserve">. Er ordnete </w:t>
      </w:r>
      <w:r w:rsidR="003615C6">
        <w:rPr>
          <w:rFonts w:ascii="Times New Roman" w:hAnsi="Times New Roman" w:cs="Times New Roman"/>
          <w:sz w:val="24"/>
          <w:szCs w:val="24"/>
        </w:rPr>
        <w:t xml:space="preserve">diese in ein Entwicklungsmodell, das </w:t>
      </w:r>
      <w:r w:rsidR="005A394E" w:rsidRPr="006E0A46">
        <w:rPr>
          <w:rFonts w:ascii="Times New Roman" w:hAnsi="Times New Roman" w:cs="Times New Roman"/>
          <w:sz w:val="24"/>
          <w:szCs w:val="24"/>
        </w:rPr>
        <w:t xml:space="preserve">drei Niveaus mit jeweils zwei Entwicklungsstufen </w:t>
      </w:r>
      <w:r w:rsidR="003615C6">
        <w:rPr>
          <w:rFonts w:ascii="Times New Roman" w:hAnsi="Times New Roman" w:cs="Times New Roman"/>
          <w:sz w:val="24"/>
          <w:szCs w:val="24"/>
        </w:rPr>
        <w:t xml:space="preserve">umfasst </w:t>
      </w:r>
      <w:r w:rsidR="005A394E" w:rsidRPr="006E0A46">
        <w:rPr>
          <w:rFonts w:ascii="Times New Roman" w:hAnsi="Times New Roman" w:cs="Times New Roman"/>
          <w:sz w:val="24"/>
          <w:szCs w:val="24"/>
        </w:rPr>
        <w:t xml:space="preserve">(Eckensberger 1998: 496) </w:t>
      </w:r>
    </w:p>
    <w:p w:rsidR="00550EE0" w:rsidRDefault="00550EE0" w:rsidP="00550EE0">
      <w:pPr>
        <w:pStyle w:val="KeinLeerraum"/>
        <w:spacing w:line="360" w:lineRule="auto"/>
        <w:jc w:val="both"/>
        <w:rPr>
          <w:rFonts w:ascii="Times New Roman" w:hAnsi="Times New Roman" w:cs="Times New Roman"/>
          <w:sz w:val="24"/>
          <w:szCs w:val="24"/>
        </w:rPr>
      </w:pPr>
    </w:p>
    <w:p w:rsidR="00550EE0" w:rsidRDefault="00550EE0" w:rsidP="00550EE0">
      <w:pPr>
        <w:pStyle w:val="KeinLeerraum"/>
        <w:spacing w:line="360" w:lineRule="auto"/>
        <w:jc w:val="both"/>
        <w:rPr>
          <w:rFonts w:ascii="Times New Roman" w:hAnsi="Times New Roman" w:cs="Times New Roman"/>
          <w:sz w:val="24"/>
          <w:szCs w:val="24"/>
        </w:rPr>
      </w:pPr>
    </w:p>
    <w:p w:rsidR="00550EE0" w:rsidRPr="00EC4F3A" w:rsidRDefault="00550EE0" w:rsidP="00550EE0">
      <w:pPr>
        <w:pStyle w:val="KeinLeerraum"/>
        <w:spacing w:line="360" w:lineRule="auto"/>
        <w:jc w:val="both"/>
        <w:rPr>
          <w:rFonts w:ascii="Times New Roman" w:hAnsi="Times New Roman" w:cs="Times New Roman"/>
          <w:sz w:val="24"/>
          <w:szCs w:val="24"/>
        </w:rPr>
      </w:pPr>
    </w:p>
    <w:tbl>
      <w:tblPr>
        <w:tblStyle w:val="HelleSchattierung-Akzent11"/>
        <w:tblW w:w="0" w:type="auto"/>
        <w:tblLook w:val="04A0"/>
      </w:tblPr>
      <w:tblGrid>
        <w:gridCol w:w="4606"/>
        <w:gridCol w:w="4606"/>
      </w:tblGrid>
      <w:tr w:rsidR="005A394E" w:rsidRPr="00690DBF" w:rsidTr="00080B2F">
        <w:trPr>
          <w:cnfStyle w:val="100000000000"/>
        </w:trPr>
        <w:tc>
          <w:tcPr>
            <w:cnfStyle w:val="001000000000"/>
            <w:tcW w:w="4606" w:type="dxa"/>
            <w:tcBorders>
              <w:top w:val="single" w:sz="4" w:space="0" w:color="auto"/>
              <w:left w:val="single" w:sz="4" w:space="0" w:color="auto"/>
            </w:tcBorders>
          </w:tcPr>
          <w:p w:rsidR="005A394E" w:rsidRPr="00690DBF" w:rsidRDefault="005A394E" w:rsidP="00080B2F">
            <w:pPr>
              <w:pStyle w:val="KeinLeerraum"/>
              <w:spacing w:line="360" w:lineRule="auto"/>
              <w:jc w:val="both"/>
              <w:rPr>
                <w:rFonts w:ascii="Times New Roman" w:hAnsi="Times New Roman" w:cs="Times New Roman"/>
              </w:rPr>
            </w:pPr>
            <w:r w:rsidRPr="00690DBF">
              <w:rPr>
                <w:rFonts w:ascii="Times New Roman" w:hAnsi="Times New Roman" w:cs="Times New Roman"/>
              </w:rPr>
              <w:lastRenderedPageBreak/>
              <w:t>Niveau</w:t>
            </w:r>
          </w:p>
        </w:tc>
        <w:tc>
          <w:tcPr>
            <w:tcW w:w="4606" w:type="dxa"/>
            <w:tcBorders>
              <w:top w:val="single" w:sz="4" w:space="0" w:color="auto"/>
              <w:right w:val="single" w:sz="4" w:space="0" w:color="auto"/>
            </w:tcBorders>
          </w:tcPr>
          <w:p w:rsidR="005A394E" w:rsidRPr="00690DBF" w:rsidRDefault="005A394E" w:rsidP="00080B2F">
            <w:pPr>
              <w:pStyle w:val="KeinLeerraum"/>
              <w:spacing w:line="360" w:lineRule="auto"/>
              <w:jc w:val="both"/>
              <w:cnfStyle w:val="100000000000"/>
              <w:rPr>
                <w:rFonts w:ascii="Times New Roman" w:hAnsi="Times New Roman" w:cs="Times New Roman"/>
              </w:rPr>
            </w:pPr>
            <w:r w:rsidRPr="00690DBF">
              <w:rPr>
                <w:rFonts w:ascii="Times New Roman" w:hAnsi="Times New Roman" w:cs="Times New Roman"/>
              </w:rPr>
              <w:t>Stufe</w:t>
            </w:r>
          </w:p>
        </w:tc>
      </w:tr>
      <w:tr w:rsidR="005A394E" w:rsidRPr="00690DBF" w:rsidTr="00080B2F">
        <w:trPr>
          <w:cnfStyle w:val="000000100000"/>
        </w:trPr>
        <w:tc>
          <w:tcPr>
            <w:cnfStyle w:val="001000000000"/>
            <w:tcW w:w="4606" w:type="dxa"/>
            <w:tcBorders>
              <w:left w:val="single" w:sz="4" w:space="0" w:color="auto"/>
            </w:tcBorders>
          </w:tcPr>
          <w:p w:rsidR="005A394E" w:rsidRPr="00690DBF" w:rsidRDefault="005A394E" w:rsidP="00080B2F">
            <w:pPr>
              <w:pStyle w:val="KeinLeerraum"/>
              <w:spacing w:line="360" w:lineRule="auto"/>
              <w:jc w:val="both"/>
              <w:rPr>
                <w:rFonts w:ascii="Times New Roman" w:hAnsi="Times New Roman" w:cs="Times New Roman"/>
                <w:b w:val="0"/>
              </w:rPr>
            </w:pPr>
            <w:r w:rsidRPr="00690DBF">
              <w:rPr>
                <w:rFonts w:ascii="Times New Roman" w:hAnsi="Times New Roman" w:cs="Times New Roman"/>
                <w:b w:val="0"/>
              </w:rPr>
              <w:t>Präkonventionell</w:t>
            </w:r>
          </w:p>
        </w:tc>
        <w:tc>
          <w:tcPr>
            <w:tcW w:w="4606" w:type="dxa"/>
            <w:tcBorders>
              <w:right w:val="single" w:sz="4" w:space="0" w:color="auto"/>
            </w:tcBorders>
          </w:tcPr>
          <w:p w:rsidR="005A394E" w:rsidRPr="00690DBF" w:rsidRDefault="005A394E" w:rsidP="00080B2F">
            <w:pPr>
              <w:pStyle w:val="KeinLeerraum"/>
              <w:spacing w:line="360" w:lineRule="auto"/>
              <w:jc w:val="both"/>
              <w:cnfStyle w:val="000000100000"/>
              <w:rPr>
                <w:rFonts w:ascii="Times New Roman" w:hAnsi="Times New Roman" w:cs="Times New Roman"/>
              </w:rPr>
            </w:pPr>
            <w:r w:rsidRPr="00690DBF">
              <w:rPr>
                <w:rFonts w:ascii="Times New Roman" w:hAnsi="Times New Roman" w:cs="Times New Roman"/>
              </w:rPr>
              <w:t>1. Gehorsam, Straf-Orientierung</w:t>
            </w:r>
          </w:p>
          <w:p w:rsidR="005A394E" w:rsidRPr="00690DBF" w:rsidRDefault="005A394E" w:rsidP="00080B2F">
            <w:pPr>
              <w:pStyle w:val="KeinLeerraum"/>
              <w:spacing w:line="360" w:lineRule="auto"/>
              <w:jc w:val="both"/>
              <w:cnfStyle w:val="000000100000"/>
              <w:rPr>
                <w:rFonts w:ascii="Times New Roman" w:hAnsi="Times New Roman" w:cs="Times New Roman"/>
              </w:rPr>
            </w:pPr>
            <w:r w:rsidRPr="00690DBF">
              <w:rPr>
                <w:rFonts w:ascii="Times New Roman" w:hAnsi="Times New Roman" w:cs="Times New Roman"/>
              </w:rPr>
              <w:t>2. Instrumenteller Zweck und Austausch</w:t>
            </w:r>
          </w:p>
        </w:tc>
      </w:tr>
      <w:tr w:rsidR="005A394E" w:rsidRPr="00690DBF" w:rsidTr="00080B2F">
        <w:tc>
          <w:tcPr>
            <w:cnfStyle w:val="001000000000"/>
            <w:tcW w:w="4606" w:type="dxa"/>
            <w:tcBorders>
              <w:left w:val="single" w:sz="4" w:space="0" w:color="auto"/>
            </w:tcBorders>
          </w:tcPr>
          <w:p w:rsidR="005A394E" w:rsidRPr="00690DBF" w:rsidRDefault="005A394E" w:rsidP="00080B2F">
            <w:pPr>
              <w:pStyle w:val="KeinLeerraum"/>
              <w:spacing w:line="360" w:lineRule="auto"/>
              <w:jc w:val="both"/>
              <w:rPr>
                <w:rFonts w:ascii="Times New Roman" w:hAnsi="Times New Roman" w:cs="Times New Roman"/>
                <w:b w:val="0"/>
              </w:rPr>
            </w:pPr>
            <w:r w:rsidRPr="00690DBF">
              <w:rPr>
                <w:rFonts w:ascii="Times New Roman" w:hAnsi="Times New Roman" w:cs="Times New Roman"/>
                <w:b w:val="0"/>
              </w:rPr>
              <w:t>Konventionell</w:t>
            </w:r>
          </w:p>
        </w:tc>
        <w:tc>
          <w:tcPr>
            <w:tcW w:w="4606" w:type="dxa"/>
            <w:tcBorders>
              <w:right w:val="single" w:sz="4" w:space="0" w:color="auto"/>
            </w:tcBorders>
          </w:tcPr>
          <w:p w:rsidR="005A394E" w:rsidRPr="00690DBF" w:rsidRDefault="005A394E" w:rsidP="00080B2F">
            <w:pPr>
              <w:pStyle w:val="KeinLeerraum"/>
              <w:spacing w:line="360" w:lineRule="auto"/>
              <w:jc w:val="both"/>
              <w:cnfStyle w:val="000000000000"/>
              <w:rPr>
                <w:rFonts w:ascii="Times New Roman" w:hAnsi="Times New Roman" w:cs="Times New Roman"/>
              </w:rPr>
            </w:pPr>
            <w:r w:rsidRPr="00690DBF">
              <w:rPr>
                <w:rFonts w:ascii="Times New Roman" w:hAnsi="Times New Roman" w:cs="Times New Roman"/>
              </w:rPr>
              <w:t>3. Interpersonelle Anerkennung, Harmonie</w:t>
            </w:r>
          </w:p>
          <w:p w:rsidR="005A394E" w:rsidRPr="00690DBF" w:rsidRDefault="005A394E" w:rsidP="00080B2F">
            <w:pPr>
              <w:pStyle w:val="KeinLeerraum"/>
              <w:spacing w:line="360" w:lineRule="auto"/>
              <w:jc w:val="both"/>
              <w:cnfStyle w:val="000000000000"/>
              <w:rPr>
                <w:rFonts w:ascii="Times New Roman" w:hAnsi="Times New Roman" w:cs="Times New Roman"/>
              </w:rPr>
            </w:pPr>
            <w:r w:rsidRPr="00690DBF">
              <w:rPr>
                <w:rFonts w:ascii="Times New Roman" w:hAnsi="Times New Roman" w:cs="Times New Roman"/>
              </w:rPr>
              <w:t>4. Soziale Anerkennung, Systemerhaltung</w:t>
            </w:r>
          </w:p>
        </w:tc>
      </w:tr>
      <w:tr w:rsidR="005A394E" w:rsidRPr="00690DBF" w:rsidTr="00080B2F">
        <w:trPr>
          <w:cnfStyle w:val="000000100000"/>
        </w:trPr>
        <w:tc>
          <w:tcPr>
            <w:cnfStyle w:val="001000000000"/>
            <w:tcW w:w="4606" w:type="dxa"/>
            <w:tcBorders>
              <w:left w:val="single" w:sz="4" w:space="0" w:color="auto"/>
              <w:bottom w:val="single" w:sz="4" w:space="0" w:color="auto"/>
            </w:tcBorders>
          </w:tcPr>
          <w:p w:rsidR="005A394E" w:rsidRPr="00690DBF" w:rsidRDefault="005A394E" w:rsidP="00080B2F">
            <w:pPr>
              <w:pStyle w:val="KeinLeerraum"/>
              <w:spacing w:line="360" w:lineRule="auto"/>
              <w:jc w:val="both"/>
              <w:rPr>
                <w:rFonts w:ascii="Times New Roman" w:hAnsi="Times New Roman" w:cs="Times New Roman"/>
                <w:b w:val="0"/>
              </w:rPr>
            </w:pPr>
            <w:r w:rsidRPr="00690DBF">
              <w:rPr>
                <w:rFonts w:ascii="Times New Roman" w:hAnsi="Times New Roman" w:cs="Times New Roman"/>
                <w:b w:val="0"/>
              </w:rPr>
              <w:t>Postkonventionell</w:t>
            </w:r>
          </w:p>
        </w:tc>
        <w:tc>
          <w:tcPr>
            <w:tcW w:w="4606" w:type="dxa"/>
            <w:tcBorders>
              <w:bottom w:val="single" w:sz="4" w:space="0" w:color="auto"/>
              <w:right w:val="single" w:sz="4" w:space="0" w:color="auto"/>
            </w:tcBorders>
          </w:tcPr>
          <w:p w:rsidR="005A394E" w:rsidRDefault="00D856A4" w:rsidP="00080B2F">
            <w:pPr>
              <w:pStyle w:val="KeinLeerraum"/>
              <w:spacing w:line="360" w:lineRule="auto"/>
              <w:jc w:val="both"/>
              <w:cnfStyle w:val="000000100000"/>
              <w:rPr>
                <w:rFonts w:ascii="Times New Roman" w:hAnsi="Times New Roman" w:cs="Times New Roman"/>
              </w:rPr>
            </w:pPr>
            <w:r>
              <w:rPr>
                <w:rFonts w:ascii="Times New Roman" w:hAnsi="Times New Roman" w:cs="Times New Roman"/>
              </w:rPr>
              <w:t>5. Sozialverträge</w:t>
            </w:r>
          </w:p>
          <w:p w:rsidR="00D856A4" w:rsidRPr="00690DBF" w:rsidRDefault="00D856A4" w:rsidP="00080B2F">
            <w:pPr>
              <w:pStyle w:val="KeinLeerraum"/>
              <w:spacing w:line="360" w:lineRule="auto"/>
              <w:jc w:val="both"/>
              <w:cnfStyle w:val="000000100000"/>
              <w:rPr>
                <w:rFonts w:ascii="Times New Roman" w:hAnsi="Times New Roman" w:cs="Times New Roman"/>
              </w:rPr>
            </w:pPr>
            <w:r>
              <w:rPr>
                <w:rFonts w:ascii="Times New Roman" w:hAnsi="Times New Roman" w:cs="Times New Roman"/>
              </w:rPr>
              <w:t>6. Universelle Gerechtigkeitsprinzipien</w:t>
            </w:r>
          </w:p>
        </w:tc>
      </w:tr>
    </w:tbl>
    <w:p w:rsidR="005A394E" w:rsidRPr="00EC4F3A" w:rsidRDefault="005A394E" w:rsidP="005A394E">
      <w:pPr>
        <w:pStyle w:val="KeinLeerraum"/>
        <w:jc w:val="both"/>
        <w:rPr>
          <w:rFonts w:ascii="Times New Roman" w:hAnsi="Times New Roman" w:cs="Times New Roman"/>
          <w:sz w:val="24"/>
          <w:szCs w:val="24"/>
        </w:rPr>
      </w:pPr>
    </w:p>
    <w:p w:rsidR="005A394E" w:rsidRDefault="005A394E" w:rsidP="005A394E">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Auf dem ersten, </w:t>
      </w:r>
      <w:r w:rsidRPr="00264AF9">
        <w:rPr>
          <w:rFonts w:ascii="Times New Roman" w:hAnsi="Times New Roman" w:cs="Times New Roman"/>
          <w:i/>
          <w:sz w:val="24"/>
          <w:szCs w:val="24"/>
        </w:rPr>
        <w:t>präkonventionellen</w:t>
      </w:r>
      <w:r>
        <w:rPr>
          <w:rFonts w:ascii="Times New Roman" w:hAnsi="Times New Roman" w:cs="Times New Roman"/>
          <w:sz w:val="24"/>
          <w:szCs w:val="24"/>
        </w:rPr>
        <w:t xml:space="preserve"> Niveau der moralischen Entwicklung steht eine egozentrische Haltung im Vordergrund: Auf Stufe 1 orientieren sich Kinder an Bestrafung und Gehorsam; Handlungen werden gewählt, um Strafen zu vermeiden oder</w:t>
      </w:r>
      <w:r w:rsidR="006333D3">
        <w:rPr>
          <w:rFonts w:ascii="Times New Roman" w:hAnsi="Times New Roman" w:cs="Times New Roman"/>
          <w:sz w:val="24"/>
          <w:szCs w:val="24"/>
        </w:rPr>
        <w:t xml:space="preserve"> sich Autoritäten unterzuordnen</w:t>
      </w:r>
      <w:r>
        <w:rPr>
          <w:rFonts w:ascii="Times New Roman" w:hAnsi="Times New Roman" w:cs="Times New Roman"/>
          <w:sz w:val="24"/>
          <w:szCs w:val="24"/>
        </w:rPr>
        <w:t>. Auf Stufe 2 wird der Egozentrismus der ersten Stufe um die Einbeziehung eines konkreten Anderen erweitert. Allerdings folgt dieses Stadium noch einer instrumentellen Orientieru</w:t>
      </w:r>
      <w:r w:rsidR="003615C6">
        <w:rPr>
          <w:rFonts w:ascii="Times New Roman" w:hAnsi="Times New Roman" w:cs="Times New Roman"/>
          <w:sz w:val="24"/>
          <w:szCs w:val="24"/>
        </w:rPr>
        <w:t xml:space="preserve">ng an den eigenen Bedürfnissen: </w:t>
      </w:r>
      <w:r>
        <w:rPr>
          <w:rFonts w:ascii="Times New Roman" w:hAnsi="Times New Roman" w:cs="Times New Roman"/>
          <w:sz w:val="24"/>
          <w:szCs w:val="24"/>
        </w:rPr>
        <w:t>Austausch und Gegenseitigkeit orientieren sich an einer ‚Wie du mir, so ich dir‘-Logik.</w:t>
      </w:r>
    </w:p>
    <w:p w:rsidR="005A394E" w:rsidRDefault="005A394E" w:rsidP="005A394E">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Das zweite Niveau des moralischen Urteils bezeichnet Kohlberg als </w:t>
      </w:r>
      <w:r w:rsidRPr="00264AF9">
        <w:rPr>
          <w:rFonts w:ascii="Times New Roman" w:hAnsi="Times New Roman" w:cs="Times New Roman"/>
          <w:i/>
          <w:sz w:val="24"/>
          <w:szCs w:val="24"/>
        </w:rPr>
        <w:t>konventionell</w:t>
      </w:r>
      <w:r>
        <w:rPr>
          <w:rFonts w:ascii="Times New Roman" w:hAnsi="Times New Roman" w:cs="Times New Roman"/>
          <w:sz w:val="24"/>
          <w:szCs w:val="24"/>
        </w:rPr>
        <w:t xml:space="preserve">: Kinder und Jugendliche orientieren sich auf Stufe 3 an den Werten und Normen des sozialen Nahfeldes, wie </w:t>
      </w:r>
      <w:r w:rsidR="006333D3">
        <w:rPr>
          <w:rFonts w:ascii="Times New Roman" w:hAnsi="Times New Roman" w:cs="Times New Roman"/>
          <w:sz w:val="24"/>
          <w:szCs w:val="24"/>
        </w:rPr>
        <w:t>der Familie oder Freundschaftsgruppen</w:t>
      </w:r>
      <w:r>
        <w:rPr>
          <w:rFonts w:ascii="Times New Roman" w:hAnsi="Times New Roman" w:cs="Times New Roman"/>
          <w:sz w:val="24"/>
          <w:szCs w:val="24"/>
        </w:rPr>
        <w:t xml:space="preserve">. Auf Stufe 4 erweitert sich das moralische Denken um eine systemische Perspektive: Nicht nur das soziale Nahfeld, </w:t>
      </w:r>
      <w:r w:rsidR="00BE2CF9">
        <w:rPr>
          <w:rFonts w:ascii="Times New Roman" w:hAnsi="Times New Roman" w:cs="Times New Roman"/>
          <w:sz w:val="24"/>
          <w:szCs w:val="24"/>
        </w:rPr>
        <w:t xml:space="preserve">sondern </w:t>
      </w:r>
      <w:r>
        <w:rPr>
          <w:rFonts w:ascii="Times New Roman" w:hAnsi="Times New Roman" w:cs="Times New Roman"/>
          <w:sz w:val="24"/>
          <w:szCs w:val="24"/>
        </w:rPr>
        <w:t>auch übergreifende soziale Strukturen wie Gesetze, Staat</w:t>
      </w:r>
      <w:r w:rsidR="00BE2CF9">
        <w:rPr>
          <w:rFonts w:ascii="Times New Roman" w:hAnsi="Times New Roman" w:cs="Times New Roman"/>
          <w:sz w:val="24"/>
          <w:szCs w:val="24"/>
        </w:rPr>
        <w:t>en</w:t>
      </w:r>
      <w:r>
        <w:rPr>
          <w:rFonts w:ascii="Times New Roman" w:hAnsi="Times New Roman" w:cs="Times New Roman"/>
          <w:sz w:val="24"/>
          <w:szCs w:val="24"/>
        </w:rPr>
        <w:t xml:space="preserve"> und Religionsgemeinschaften werden als bed</w:t>
      </w:r>
      <w:r w:rsidR="00BE2CF9">
        <w:rPr>
          <w:rFonts w:ascii="Times New Roman" w:hAnsi="Times New Roman" w:cs="Times New Roman"/>
          <w:sz w:val="24"/>
          <w:szCs w:val="24"/>
        </w:rPr>
        <w:t xml:space="preserve">eutsam erachtet. Ziel ist </w:t>
      </w:r>
      <w:r>
        <w:rPr>
          <w:rFonts w:ascii="Times New Roman" w:hAnsi="Times New Roman" w:cs="Times New Roman"/>
          <w:sz w:val="24"/>
          <w:szCs w:val="24"/>
        </w:rPr>
        <w:t>der Erhalt der erkannten sozialen Strukturen im Sinne einer systemstabilisierenden ‚L</w:t>
      </w:r>
      <w:r w:rsidRPr="001A0D83">
        <w:rPr>
          <w:rFonts w:ascii="Times New Roman" w:hAnsi="Times New Roman" w:cs="Times New Roman"/>
          <w:sz w:val="24"/>
          <w:szCs w:val="24"/>
        </w:rPr>
        <w:t>aw</w:t>
      </w:r>
      <w:r>
        <w:rPr>
          <w:rFonts w:ascii="Times New Roman" w:hAnsi="Times New Roman" w:cs="Times New Roman"/>
          <w:sz w:val="24"/>
          <w:szCs w:val="24"/>
        </w:rPr>
        <w:t xml:space="preserve"> </w:t>
      </w:r>
      <w:r w:rsidRPr="001A0D83">
        <w:rPr>
          <w:rFonts w:ascii="Times New Roman" w:hAnsi="Times New Roman" w:cs="Times New Roman"/>
          <w:sz w:val="24"/>
          <w:szCs w:val="24"/>
        </w:rPr>
        <w:t>and</w:t>
      </w:r>
      <w:r>
        <w:rPr>
          <w:rFonts w:ascii="Times New Roman" w:hAnsi="Times New Roman" w:cs="Times New Roman"/>
          <w:sz w:val="24"/>
          <w:szCs w:val="24"/>
        </w:rPr>
        <w:t xml:space="preserve"> Order‘-Moral.</w:t>
      </w:r>
    </w:p>
    <w:p w:rsidR="005A394E" w:rsidRDefault="005A394E" w:rsidP="005A394E">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Auf dem höchstentwickelten, </w:t>
      </w:r>
      <w:r w:rsidRPr="00264AF9">
        <w:rPr>
          <w:rFonts w:ascii="Times New Roman" w:hAnsi="Times New Roman" w:cs="Times New Roman"/>
          <w:i/>
          <w:sz w:val="24"/>
          <w:szCs w:val="24"/>
        </w:rPr>
        <w:t>postkonventionelle</w:t>
      </w:r>
      <w:r>
        <w:rPr>
          <w:rFonts w:ascii="Times New Roman" w:hAnsi="Times New Roman" w:cs="Times New Roman"/>
          <w:i/>
          <w:sz w:val="24"/>
          <w:szCs w:val="24"/>
        </w:rPr>
        <w:t>n</w:t>
      </w:r>
      <w:r>
        <w:rPr>
          <w:rFonts w:ascii="Times New Roman" w:hAnsi="Times New Roman" w:cs="Times New Roman"/>
          <w:sz w:val="24"/>
          <w:szCs w:val="24"/>
        </w:rPr>
        <w:t xml:space="preserve"> Niveau des moralischen Denkens wird auf Stufe 5 erkannt, dass soziale Systeme und Strukturen nicht unwandelbar sind, sondern auf vertraglichen Übereinkünften beruhen, die sich</w:t>
      </w:r>
      <w:r w:rsidR="00D856A4">
        <w:rPr>
          <w:rFonts w:ascii="Times New Roman" w:hAnsi="Times New Roman" w:cs="Times New Roman"/>
          <w:sz w:val="24"/>
          <w:szCs w:val="24"/>
        </w:rPr>
        <w:t xml:space="preserve"> auf Stufe 6</w:t>
      </w:r>
      <w:r>
        <w:rPr>
          <w:rFonts w:ascii="Times New Roman" w:hAnsi="Times New Roman" w:cs="Times New Roman"/>
          <w:sz w:val="24"/>
          <w:szCs w:val="24"/>
        </w:rPr>
        <w:t xml:space="preserve"> an übergeordneten Werten wie Menschenwürde und universeller Gere</w:t>
      </w:r>
      <w:r w:rsidR="00D856A4">
        <w:rPr>
          <w:rFonts w:ascii="Times New Roman" w:hAnsi="Times New Roman" w:cs="Times New Roman"/>
          <w:sz w:val="24"/>
          <w:szCs w:val="24"/>
        </w:rPr>
        <w:t xml:space="preserve">chtigkeit zu orientieren haben </w:t>
      </w:r>
      <w:r>
        <w:rPr>
          <w:rFonts w:ascii="Times New Roman" w:hAnsi="Times New Roman" w:cs="Times New Roman"/>
          <w:sz w:val="24"/>
          <w:szCs w:val="24"/>
        </w:rPr>
        <w:t xml:space="preserve">(Kohlberg 1995; Eckensberger 1998; Oerter/Montada 1998; Montada 2002). </w:t>
      </w:r>
    </w:p>
    <w:p w:rsidR="00D856A4" w:rsidRDefault="005A394E" w:rsidP="005A394E">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t>Kohlberg bezeichnet sein Stufenprogramm als strukturgenetisch, da jedes Stadium des moralischen Urteils sich irreversibel ausbildet und in der individuellen Entwicklung nacheinander durchlaufen</w:t>
      </w:r>
      <w:r w:rsidR="00ED3FF9">
        <w:rPr>
          <w:rFonts w:ascii="Times New Roman" w:hAnsi="Times New Roman" w:cs="Times New Roman"/>
          <w:sz w:val="24"/>
          <w:szCs w:val="24"/>
        </w:rPr>
        <w:t xml:space="preserve"> wird</w:t>
      </w:r>
      <w:r>
        <w:rPr>
          <w:rFonts w:ascii="Times New Roman" w:hAnsi="Times New Roman" w:cs="Times New Roman"/>
          <w:sz w:val="24"/>
          <w:szCs w:val="24"/>
        </w:rPr>
        <w:t xml:space="preserve">. Die dargestellten Stufen und Niveaus zeigen, dass Kohlberg die von Jean Piaget analysierte Entstehung des begrifflichen Denkens um die Entwicklung der Rollenübernahmefähigkeit ergänzt: Erst die sich in Kindheit und Jugend entwickelnde Kompetenz, die Perspektiven anderer in das eigene Denken einbeziehen zu können, ermöglicht die Ausbildung einer interpersonellen und systemorientierten Moral. </w:t>
      </w:r>
    </w:p>
    <w:p w:rsidR="005A394E" w:rsidRPr="00D33417" w:rsidRDefault="005A394E" w:rsidP="005A394E">
      <w:pPr>
        <w:pStyle w:val="KeinLeerraum"/>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Für den Bereich der </w:t>
      </w:r>
      <w:r w:rsidR="00F522EB">
        <w:rPr>
          <w:rFonts w:ascii="Times New Roman" w:hAnsi="Times New Roman" w:cs="Times New Roman"/>
          <w:sz w:val="24"/>
          <w:szCs w:val="24"/>
        </w:rPr>
        <w:t xml:space="preserve">Pädagogik </w:t>
      </w:r>
      <w:r>
        <w:rPr>
          <w:rFonts w:ascii="Times New Roman" w:hAnsi="Times New Roman" w:cs="Times New Roman"/>
          <w:sz w:val="24"/>
          <w:szCs w:val="24"/>
        </w:rPr>
        <w:t xml:space="preserve">ist </w:t>
      </w:r>
      <w:r w:rsidR="00F522EB">
        <w:rPr>
          <w:rFonts w:ascii="Times New Roman" w:hAnsi="Times New Roman" w:cs="Times New Roman"/>
          <w:sz w:val="24"/>
          <w:szCs w:val="24"/>
        </w:rPr>
        <w:t xml:space="preserve">besonders </w:t>
      </w:r>
      <w:r>
        <w:rPr>
          <w:rFonts w:ascii="Times New Roman" w:hAnsi="Times New Roman" w:cs="Times New Roman"/>
          <w:sz w:val="24"/>
          <w:szCs w:val="24"/>
        </w:rPr>
        <w:t xml:space="preserve">die Sichtung </w:t>
      </w:r>
      <w:r w:rsidR="00D856A4">
        <w:rPr>
          <w:rFonts w:ascii="Times New Roman" w:hAnsi="Times New Roman" w:cs="Times New Roman"/>
          <w:sz w:val="24"/>
          <w:szCs w:val="24"/>
        </w:rPr>
        <w:t xml:space="preserve">von </w:t>
      </w:r>
      <w:r>
        <w:rPr>
          <w:rFonts w:ascii="Times New Roman" w:hAnsi="Times New Roman" w:cs="Times New Roman"/>
          <w:sz w:val="24"/>
          <w:szCs w:val="24"/>
        </w:rPr>
        <w:t>Anregungsbedingungen</w:t>
      </w:r>
      <w:r w:rsidR="00F522EB" w:rsidRPr="00F522EB">
        <w:rPr>
          <w:rFonts w:ascii="Times New Roman" w:hAnsi="Times New Roman" w:cs="Times New Roman"/>
          <w:sz w:val="24"/>
          <w:szCs w:val="24"/>
        </w:rPr>
        <w:t xml:space="preserve"> </w:t>
      </w:r>
      <w:r w:rsidR="00F522EB">
        <w:rPr>
          <w:rFonts w:ascii="Times New Roman" w:hAnsi="Times New Roman" w:cs="Times New Roman"/>
          <w:sz w:val="24"/>
          <w:szCs w:val="24"/>
        </w:rPr>
        <w:t>interessant</w:t>
      </w:r>
      <w:r>
        <w:rPr>
          <w:rFonts w:ascii="Times New Roman" w:hAnsi="Times New Roman" w:cs="Times New Roman"/>
          <w:sz w:val="24"/>
          <w:szCs w:val="24"/>
        </w:rPr>
        <w:t xml:space="preserve">, die die Entwicklung des </w:t>
      </w:r>
      <w:r w:rsidR="00F522EB">
        <w:rPr>
          <w:rFonts w:ascii="Times New Roman" w:hAnsi="Times New Roman" w:cs="Times New Roman"/>
          <w:sz w:val="24"/>
          <w:szCs w:val="24"/>
        </w:rPr>
        <w:t>moralischen Urteils stimulieren.</w:t>
      </w:r>
      <w:r>
        <w:rPr>
          <w:rFonts w:ascii="Times New Roman" w:hAnsi="Times New Roman" w:cs="Times New Roman"/>
          <w:sz w:val="24"/>
          <w:szCs w:val="24"/>
        </w:rPr>
        <w:t xml:space="preserve"> Kohlberg </w:t>
      </w:r>
      <w:r w:rsidR="00F522EB">
        <w:rPr>
          <w:rFonts w:ascii="Times New Roman" w:hAnsi="Times New Roman" w:cs="Times New Roman"/>
          <w:sz w:val="24"/>
          <w:szCs w:val="24"/>
        </w:rPr>
        <w:t xml:space="preserve">stellt </w:t>
      </w:r>
      <w:r>
        <w:rPr>
          <w:rFonts w:ascii="Times New Roman" w:hAnsi="Times New Roman" w:cs="Times New Roman"/>
          <w:sz w:val="24"/>
          <w:szCs w:val="24"/>
        </w:rPr>
        <w:t>auch hier d</w:t>
      </w:r>
      <w:r w:rsidR="00D856A4">
        <w:rPr>
          <w:rFonts w:ascii="Times New Roman" w:hAnsi="Times New Roman" w:cs="Times New Roman"/>
          <w:sz w:val="24"/>
          <w:szCs w:val="24"/>
        </w:rPr>
        <w:t>as Konzept der Rollenübernahme</w:t>
      </w:r>
      <w:r w:rsidR="00F522EB">
        <w:rPr>
          <w:rFonts w:ascii="Times New Roman" w:hAnsi="Times New Roman" w:cs="Times New Roman"/>
          <w:sz w:val="24"/>
          <w:szCs w:val="24"/>
        </w:rPr>
        <w:t xml:space="preserve"> ins Zentrum</w:t>
      </w:r>
      <w:r w:rsidR="00D856A4">
        <w:rPr>
          <w:rFonts w:ascii="Times New Roman" w:hAnsi="Times New Roman" w:cs="Times New Roman"/>
          <w:sz w:val="24"/>
          <w:szCs w:val="24"/>
        </w:rPr>
        <w:t xml:space="preserve">: </w:t>
      </w:r>
      <w:r>
        <w:rPr>
          <w:rFonts w:ascii="Times New Roman" w:hAnsi="Times New Roman" w:cs="Times New Roman"/>
          <w:sz w:val="24"/>
          <w:szCs w:val="24"/>
        </w:rPr>
        <w:t>Die Gelegenheit zur Perspektivübernahme sowie die Partizipa</w:t>
      </w:r>
      <w:r w:rsidR="00F522EB">
        <w:rPr>
          <w:rFonts w:ascii="Times New Roman" w:hAnsi="Times New Roman" w:cs="Times New Roman"/>
          <w:sz w:val="24"/>
          <w:szCs w:val="24"/>
        </w:rPr>
        <w:t>tion an Entscheidungen</w:t>
      </w:r>
      <w:r>
        <w:rPr>
          <w:rFonts w:ascii="Times New Roman" w:hAnsi="Times New Roman" w:cs="Times New Roman"/>
          <w:sz w:val="24"/>
          <w:szCs w:val="24"/>
        </w:rPr>
        <w:t xml:space="preserve"> stellen positive Anregungsbedingungen dar, Hemmbedingungen bestehen hingegen in einer machtorientierten Kommunikation sowie in der Verdrängung und Verleugnung von Widersprüchen. Um den Übergang von einem präkonventionellen zu einem konventionellen moralischen Denken zu fördern, ist die stabile emotionale Anerkennung durch Eltern, Lehrer und Peers hilfreich, inkonsistente Autoritäten und Machtmissbrauch durch unbegründete Gehorsamsforderungen wirken dagegen entwicklungshemmend. Für die Entwicklung einer postkonventionellen Moral ist die Konfrontation Jugendlicher und Erwachsener mit Dilemmata und Antinomien sowie die Erfahrung mit Verantwortung, Partizipation und Selbständigkeit wirksam; kontraproduktiv sind diffuse soziale Strukturen und die Aberkennung der Fähigkeit, Verantwortung übernehmen zu können (Eckensberger 1998: 504).</w:t>
      </w:r>
      <w:r w:rsidR="00F522EB">
        <w:rPr>
          <w:rFonts w:ascii="Times New Roman" w:hAnsi="Times New Roman" w:cs="Times New Roman"/>
          <w:sz w:val="24"/>
          <w:szCs w:val="24"/>
        </w:rPr>
        <w:t xml:space="preserve"> </w:t>
      </w:r>
    </w:p>
    <w:p w:rsidR="00F75E0A" w:rsidRDefault="00F75E0A"/>
    <w:p w:rsidR="00F522EB" w:rsidRDefault="00F522EB"/>
    <w:p w:rsidR="005A394E" w:rsidRPr="008644AE" w:rsidRDefault="005A394E" w:rsidP="008644AE">
      <w:pPr>
        <w:spacing w:line="276" w:lineRule="auto"/>
        <w:rPr>
          <w:u w:val="single"/>
        </w:rPr>
      </w:pPr>
      <w:r w:rsidRPr="008644AE">
        <w:rPr>
          <w:u w:val="single"/>
        </w:rPr>
        <w:t>Literatur</w:t>
      </w:r>
    </w:p>
    <w:p w:rsidR="005A394E" w:rsidRDefault="005A394E" w:rsidP="008644AE">
      <w:pPr>
        <w:spacing w:line="360" w:lineRule="auto"/>
      </w:pPr>
    </w:p>
    <w:p w:rsidR="008644AE" w:rsidRPr="008644AE" w:rsidRDefault="005A394E" w:rsidP="008644AE">
      <w:pPr>
        <w:rPr>
          <w:bCs/>
        </w:rPr>
      </w:pPr>
      <w:r w:rsidRPr="006E0A46">
        <w:t>Eckensberger</w:t>
      </w:r>
      <w:r w:rsidR="008644AE">
        <w:t>, L.</w:t>
      </w:r>
      <w:r w:rsidRPr="006E0A46">
        <w:t xml:space="preserve"> </w:t>
      </w:r>
      <w:r w:rsidR="008644AE">
        <w:t>(</w:t>
      </w:r>
      <w:r w:rsidRPr="006E0A46">
        <w:t>1998</w:t>
      </w:r>
      <w:r w:rsidR="008644AE">
        <w:t xml:space="preserve">): </w:t>
      </w:r>
      <w:r w:rsidR="008644AE" w:rsidRPr="008644AE">
        <w:rPr>
          <w:bCs/>
        </w:rPr>
        <w:t>Die Entwicklung des moralischen Urteils. In: Keller</w:t>
      </w:r>
      <w:r w:rsidR="008644AE">
        <w:rPr>
          <w:bCs/>
        </w:rPr>
        <w:t>,</w:t>
      </w:r>
      <w:r w:rsidR="008644AE" w:rsidRPr="008644AE">
        <w:rPr>
          <w:bCs/>
        </w:rPr>
        <w:t xml:space="preserve"> H</w:t>
      </w:r>
      <w:r w:rsidR="008644AE">
        <w:rPr>
          <w:bCs/>
        </w:rPr>
        <w:t>.</w:t>
      </w:r>
      <w:r w:rsidR="008644AE" w:rsidRPr="008644AE">
        <w:rPr>
          <w:bCs/>
        </w:rPr>
        <w:t xml:space="preserve"> (Hrsg.) Lehrbuch Entwicklungspsychologie. Hans Huber, Bern, S</w:t>
      </w:r>
      <w:r w:rsidR="009E72BA">
        <w:rPr>
          <w:bCs/>
        </w:rPr>
        <w:t>.</w:t>
      </w:r>
      <w:r w:rsidR="008644AE" w:rsidRPr="008644AE">
        <w:rPr>
          <w:bCs/>
        </w:rPr>
        <w:t xml:space="preserve"> 475-516</w:t>
      </w:r>
      <w:r w:rsidR="008644AE">
        <w:rPr>
          <w:bCs/>
        </w:rPr>
        <w:t>.</w:t>
      </w:r>
    </w:p>
    <w:p w:rsidR="008644AE" w:rsidRDefault="008644AE" w:rsidP="008644AE"/>
    <w:p w:rsidR="00D856A4" w:rsidRDefault="00D856A4" w:rsidP="008644AE">
      <w:r>
        <w:t>Kohlberg</w:t>
      </w:r>
      <w:r w:rsidR="008644AE">
        <w:t>, L.</w:t>
      </w:r>
      <w:r>
        <w:t xml:space="preserve"> </w:t>
      </w:r>
      <w:r w:rsidR="008644AE">
        <w:t>(</w:t>
      </w:r>
      <w:r>
        <w:t>1995</w:t>
      </w:r>
      <w:r w:rsidR="008644AE">
        <w:t xml:space="preserve">): </w:t>
      </w:r>
      <w:r w:rsidR="008644AE" w:rsidRPr="008644AE">
        <w:t>Die Psychologie der Moralentwicklung. Suhrkamp, Frankfurt</w:t>
      </w:r>
      <w:r w:rsidR="008644AE">
        <w:t>.</w:t>
      </w:r>
    </w:p>
    <w:p w:rsidR="008644AE" w:rsidRDefault="008644AE" w:rsidP="008644AE"/>
    <w:p w:rsidR="008644AE" w:rsidRPr="008644AE" w:rsidRDefault="005A394E" w:rsidP="008644AE">
      <w:pPr>
        <w:rPr>
          <w:bCs/>
        </w:rPr>
      </w:pPr>
      <w:r w:rsidRPr="006E0A46">
        <w:t>Montada</w:t>
      </w:r>
      <w:r w:rsidR="008644AE">
        <w:t>, L.</w:t>
      </w:r>
      <w:r w:rsidRPr="006E0A46">
        <w:t xml:space="preserve"> </w:t>
      </w:r>
      <w:r w:rsidR="008644AE">
        <w:t>(</w:t>
      </w:r>
      <w:r w:rsidRPr="006E0A46">
        <w:t>2002</w:t>
      </w:r>
      <w:r w:rsidR="008644AE">
        <w:t>):</w:t>
      </w:r>
      <w:r w:rsidR="008644AE" w:rsidRPr="008644AE">
        <w:rPr>
          <w:rFonts w:eastAsia="Times New Roman"/>
          <w:bCs/>
          <w:smallCaps/>
          <w:spacing w:val="5"/>
        </w:rPr>
        <w:t xml:space="preserve"> </w:t>
      </w:r>
      <w:r w:rsidR="008644AE" w:rsidRPr="008644AE">
        <w:rPr>
          <w:bCs/>
        </w:rPr>
        <w:t>Moralische Entwicklung und moralische Sozialisation. In: Oerter R</w:t>
      </w:r>
      <w:r w:rsidR="008644AE">
        <w:rPr>
          <w:bCs/>
        </w:rPr>
        <w:t xml:space="preserve">; </w:t>
      </w:r>
      <w:r w:rsidR="008644AE" w:rsidRPr="008644AE">
        <w:rPr>
          <w:bCs/>
        </w:rPr>
        <w:t>Montada</w:t>
      </w:r>
      <w:r w:rsidR="008644AE">
        <w:rPr>
          <w:bCs/>
        </w:rPr>
        <w:t>,</w:t>
      </w:r>
      <w:r w:rsidR="008644AE" w:rsidRPr="008644AE">
        <w:rPr>
          <w:bCs/>
        </w:rPr>
        <w:t xml:space="preserve"> L</w:t>
      </w:r>
      <w:r w:rsidR="008644AE">
        <w:rPr>
          <w:bCs/>
        </w:rPr>
        <w:t>.</w:t>
      </w:r>
      <w:r w:rsidR="008644AE" w:rsidRPr="008644AE">
        <w:rPr>
          <w:bCs/>
        </w:rPr>
        <w:t xml:space="preserve"> (Hrsg.): Entwicklungspsychologie. Verlags Union, Weinheim, S</w:t>
      </w:r>
      <w:r w:rsidR="009E72BA">
        <w:rPr>
          <w:bCs/>
        </w:rPr>
        <w:t>.</w:t>
      </w:r>
      <w:r w:rsidR="008644AE" w:rsidRPr="008644AE">
        <w:rPr>
          <w:bCs/>
        </w:rPr>
        <w:t xml:space="preserve"> 619-647</w:t>
      </w:r>
      <w:r w:rsidR="008644AE">
        <w:rPr>
          <w:bCs/>
        </w:rPr>
        <w:t>.</w:t>
      </w:r>
    </w:p>
    <w:p w:rsidR="008644AE" w:rsidRDefault="008644AE" w:rsidP="008644AE"/>
    <w:p w:rsidR="008644AE" w:rsidRPr="008644AE" w:rsidRDefault="005A394E" w:rsidP="008644AE">
      <w:pPr>
        <w:rPr>
          <w:bCs/>
        </w:rPr>
      </w:pPr>
      <w:r>
        <w:t>Nunner-Winkler</w:t>
      </w:r>
      <w:r w:rsidR="008644AE">
        <w:t>, G.</w:t>
      </w:r>
      <w:r>
        <w:t xml:space="preserve"> </w:t>
      </w:r>
      <w:r w:rsidR="008644AE">
        <w:t>(</w:t>
      </w:r>
      <w:r>
        <w:t>2004</w:t>
      </w:r>
      <w:r w:rsidR="008644AE">
        <w:t>):</w:t>
      </w:r>
      <w:r w:rsidR="008644AE" w:rsidRPr="008644AE">
        <w:rPr>
          <w:rFonts w:eastAsia="Times New Roman"/>
          <w:bCs/>
          <w:smallCaps/>
          <w:spacing w:val="5"/>
        </w:rPr>
        <w:t xml:space="preserve"> </w:t>
      </w:r>
      <w:r w:rsidR="008644AE" w:rsidRPr="008644AE">
        <w:rPr>
          <w:bCs/>
        </w:rPr>
        <w:t>Die Entwicklung moralischer Motivation. In: Edelstein</w:t>
      </w:r>
      <w:r w:rsidR="008644AE">
        <w:rPr>
          <w:bCs/>
        </w:rPr>
        <w:t>,</w:t>
      </w:r>
      <w:r w:rsidR="008644AE" w:rsidRPr="008644AE">
        <w:rPr>
          <w:bCs/>
        </w:rPr>
        <w:t xml:space="preserve"> W</w:t>
      </w:r>
      <w:r w:rsidR="008644AE">
        <w:rPr>
          <w:bCs/>
        </w:rPr>
        <w:t xml:space="preserve">.; </w:t>
      </w:r>
      <w:r w:rsidR="008644AE" w:rsidRPr="008644AE">
        <w:rPr>
          <w:bCs/>
        </w:rPr>
        <w:t>Nunner-Winkler</w:t>
      </w:r>
      <w:r w:rsidR="008644AE">
        <w:rPr>
          <w:bCs/>
        </w:rPr>
        <w:t>,</w:t>
      </w:r>
      <w:r w:rsidR="008644AE" w:rsidRPr="008644AE">
        <w:rPr>
          <w:bCs/>
        </w:rPr>
        <w:t xml:space="preserve"> G</w:t>
      </w:r>
      <w:r w:rsidR="008644AE">
        <w:rPr>
          <w:bCs/>
        </w:rPr>
        <w:t>.;</w:t>
      </w:r>
      <w:r w:rsidR="008644AE" w:rsidRPr="008644AE">
        <w:rPr>
          <w:bCs/>
        </w:rPr>
        <w:t xml:space="preserve"> Noam</w:t>
      </w:r>
      <w:r w:rsidR="008644AE">
        <w:rPr>
          <w:bCs/>
        </w:rPr>
        <w:t>,</w:t>
      </w:r>
      <w:r w:rsidR="008644AE" w:rsidRPr="008644AE">
        <w:rPr>
          <w:bCs/>
        </w:rPr>
        <w:t xml:space="preserve"> G</w:t>
      </w:r>
      <w:r w:rsidR="008644AE">
        <w:rPr>
          <w:bCs/>
        </w:rPr>
        <w:t>.</w:t>
      </w:r>
      <w:r w:rsidR="008644AE" w:rsidRPr="008644AE">
        <w:rPr>
          <w:bCs/>
        </w:rPr>
        <w:t xml:space="preserve"> (Hrsg.) Moral und Person. Suhrkamp, Frankfurt, S</w:t>
      </w:r>
      <w:r w:rsidR="009E72BA">
        <w:rPr>
          <w:bCs/>
        </w:rPr>
        <w:t>.</w:t>
      </w:r>
      <w:r w:rsidR="008644AE" w:rsidRPr="008644AE">
        <w:rPr>
          <w:bCs/>
        </w:rPr>
        <w:t xml:space="preserve"> 278-306</w:t>
      </w:r>
      <w:r w:rsidR="008644AE">
        <w:rPr>
          <w:bCs/>
        </w:rPr>
        <w:t>.</w:t>
      </w:r>
      <w:r w:rsidR="008644AE" w:rsidRPr="008644AE" w:rsidDel="003D2309">
        <w:rPr>
          <w:bCs/>
        </w:rPr>
        <w:t xml:space="preserve"> </w:t>
      </w:r>
    </w:p>
    <w:p w:rsidR="008644AE" w:rsidRDefault="008644AE" w:rsidP="008644AE"/>
    <w:p w:rsidR="00D856A4" w:rsidRDefault="00D856A4" w:rsidP="008644AE">
      <w:r>
        <w:t>Oerter</w:t>
      </w:r>
      <w:r w:rsidR="008644AE">
        <w:t>, R./Montada, L. (</w:t>
      </w:r>
      <w:r>
        <w:t>1998</w:t>
      </w:r>
      <w:r w:rsidR="008644AE">
        <w:t xml:space="preserve">): </w:t>
      </w:r>
      <w:r w:rsidR="008644AE" w:rsidRPr="008644AE">
        <w:t>Entwicklungspsychologie. Beltz, Weinheim</w:t>
      </w:r>
      <w:r w:rsidR="008644AE">
        <w:t>.</w:t>
      </w:r>
    </w:p>
    <w:p w:rsidR="005A394E" w:rsidRDefault="005A394E" w:rsidP="008644AE">
      <w:pPr>
        <w:spacing w:line="276" w:lineRule="auto"/>
      </w:pPr>
    </w:p>
    <w:sectPr w:rsidR="005A394E" w:rsidSect="00F75E0A">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00E07"/>
    <w:multiLevelType w:val="hybridMultilevel"/>
    <w:tmpl w:val="E472A9F4"/>
    <w:lvl w:ilvl="0" w:tplc="C91CB9C2">
      <w:start w:val="4"/>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5CEA4B0E"/>
    <w:multiLevelType w:val="hybridMultilevel"/>
    <w:tmpl w:val="3BB29A7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5A394E"/>
    <w:rsid w:val="0026320A"/>
    <w:rsid w:val="003615C6"/>
    <w:rsid w:val="003663DD"/>
    <w:rsid w:val="004E50A6"/>
    <w:rsid w:val="00550EE0"/>
    <w:rsid w:val="005A394E"/>
    <w:rsid w:val="006333D3"/>
    <w:rsid w:val="00722B2C"/>
    <w:rsid w:val="00732081"/>
    <w:rsid w:val="00770CB2"/>
    <w:rsid w:val="008644AE"/>
    <w:rsid w:val="009E72BA"/>
    <w:rsid w:val="00BC294D"/>
    <w:rsid w:val="00BE2CF9"/>
    <w:rsid w:val="00C3418E"/>
    <w:rsid w:val="00CA0436"/>
    <w:rsid w:val="00D31685"/>
    <w:rsid w:val="00D856A4"/>
    <w:rsid w:val="00ED3FF9"/>
    <w:rsid w:val="00F522EB"/>
    <w:rsid w:val="00F75E0A"/>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A394E"/>
    <w:pPr>
      <w:widowControl w:val="0"/>
      <w:suppressAutoHyphens/>
      <w:spacing w:after="0" w:line="240" w:lineRule="auto"/>
    </w:pPr>
    <w:rPr>
      <w:rFonts w:ascii="Times New Roman" w:eastAsia="Lucida Sans Unicode" w:hAnsi="Times New Roman" w:cs="Times New Roman"/>
      <w:kern w:val="1"/>
      <w:sz w:val="24"/>
      <w:szCs w:val="24"/>
      <w:lang w:eastAsia="ar-SA"/>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5A394E"/>
    <w:pPr>
      <w:spacing w:after="120"/>
    </w:pPr>
  </w:style>
  <w:style w:type="character" w:customStyle="1" w:styleId="TextkrperZchn">
    <w:name w:val="Textkörper Zchn"/>
    <w:basedOn w:val="Absatz-Standardschriftart"/>
    <w:link w:val="Textkrper"/>
    <w:rsid w:val="005A394E"/>
    <w:rPr>
      <w:rFonts w:ascii="Times New Roman" w:eastAsia="Lucida Sans Unicode" w:hAnsi="Times New Roman" w:cs="Times New Roman"/>
      <w:kern w:val="1"/>
      <w:sz w:val="24"/>
      <w:szCs w:val="24"/>
      <w:lang w:eastAsia="ar-SA"/>
    </w:rPr>
  </w:style>
  <w:style w:type="paragraph" w:styleId="KeinLeerraum">
    <w:name w:val="No Spacing"/>
    <w:uiPriority w:val="1"/>
    <w:qFormat/>
    <w:rsid w:val="005A394E"/>
    <w:pPr>
      <w:spacing w:after="0" w:line="240" w:lineRule="auto"/>
    </w:pPr>
  </w:style>
  <w:style w:type="table" w:customStyle="1" w:styleId="HelleSchattierung-Akzent11">
    <w:name w:val="Helle Schattierung - Akzent 11"/>
    <w:basedOn w:val="NormaleTabelle"/>
    <w:uiPriority w:val="60"/>
    <w:rsid w:val="005A394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885</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2018-05-09T19:58:00Z</dcterms:created>
  <dcterms:modified xsi:type="dcterms:W3CDTF">2018-05-10T12:40:00Z</dcterms:modified>
</cp:coreProperties>
</file>